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hint="eastAsia" w:ascii="Times New Roman" w:hAnsi="Times New Roman" w:cs="Times New Roman"/>
          <w:sz w:val="52"/>
          <w:szCs w:val="52"/>
        </w:rPr>
        <w:t>鑫淼聚不良资产处置平台用户使用手册</w:t>
      </w: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pStyle w:val="13"/>
        <w:rPr>
          <w:rFonts w:ascii="楷体_GB2312"/>
        </w:rPr>
        <w:sectPr>
          <w:footerReference r:id="rId5" w:type="first"/>
          <w:headerReference r:id="rId3" w:type="default"/>
          <w:footerReference r:id="rId4" w:type="default"/>
          <w:pgSz w:w="11906" w:h="16838"/>
          <w:pgMar w:top="1440" w:right="1797" w:bottom="1440" w:left="1797" w:header="851" w:footer="992" w:gutter="0"/>
          <w:pgNumType w:start="1"/>
          <w:cols w:space="720" w:num="1"/>
          <w:titlePg/>
          <w:docGrid w:type="lines" w:linePitch="312" w:charSpace="0"/>
        </w:sectPr>
      </w:pPr>
      <w:r>
        <w:rPr>
          <w:rFonts w:hint="eastAsia" w:ascii="楷体_GB2312"/>
        </w:rPr>
        <w:t>2018年02月</w:t>
      </w:r>
    </w:p>
    <w:p>
      <w:pPr>
        <w:pStyle w:val="2"/>
        <w:jc w:val="center"/>
        <w:rPr>
          <w:rFonts w:hint="eastAsia" w:eastAsia="楷体"/>
          <w:lang w:val="en-US" w:eastAsia="zh-CN"/>
        </w:rPr>
      </w:pPr>
      <w:r>
        <w:rPr>
          <w:rFonts w:hint="eastAsia"/>
          <w:lang w:val="en-US" w:eastAsia="zh-CN"/>
        </w:rPr>
        <w:t>一、前台使用手册</w:t>
      </w:r>
    </w:p>
    <w:p>
      <w:pPr>
        <w:pStyle w:val="3"/>
      </w:pPr>
      <w:r>
        <w:rPr>
          <w:rFonts w:hint="eastAsia"/>
        </w:rPr>
        <w:t>1.注册与登陆</w:t>
      </w:r>
    </w:p>
    <w:p>
      <w:pPr>
        <w:pStyle w:val="13"/>
        <w:jc w:val="left"/>
        <w:rPr>
          <w:rFonts w:ascii="楷体_GB2312"/>
          <w:b w:val="0"/>
          <w:sz w:val="24"/>
          <w:szCs w:val="24"/>
        </w:rPr>
      </w:pPr>
      <w:r>
        <w:rPr>
          <w:rFonts w:hint="eastAsia" w:ascii="楷体_GB2312"/>
        </w:rPr>
        <w:tab/>
      </w:r>
      <w:r>
        <w:rPr>
          <w:rFonts w:hint="eastAsia" w:ascii="楷体_GB2312"/>
          <w:b w:val="0"/>
          <w:sz w:val="24"/>
          <w:szCs w:val="24"/>
        </w:rPr>
        <w:t>用户在处置平台的首页点击注册按钮，根据情况选择不同的注册身份。</w:t>
      </w:r>
    </w:p>
    <w:p>
      <w:pPr>
        <w:pStyle w:val="13"/>
        <w:jc w:val="left"/>
        <w:rPr>
          <w:rFonts w:ascii="楷体_GB2312"/>
          <w:b w:val="0"/>
          <w:sz w:val="24"/>
          <w:szCs w:val="24"/>
        </w:rPr>
      </w:pPr>
    </w:p>
    <w:p>
      <w:pPr>
        <w:spacing w:line="220" w:lineRule="atLeast"/>
        <w:rPr>
          <w:rFonts w:ascii="Times New Roman" w:hAnsi="Times New Roman" w:cs="Times New Roman"/>
          <w:sz w:val="52"/>
          <w:szCs w:val="52"/>
        </w:rPr>
      </w:pPr>
      <w:r>
        <w:rPr>
          <w:rFonts w:hint="eastAsia" w:ascii="Times New Roman" w:hAnsi="Times New Roman" w:cs="Times New Roman"/>
          <w:sz w:val="52"/>
          <w:szCs w:val="52"/>
        </w:rPr>
        <w:drawing>
          <wp:inline distT="0" distB="0" distL="0" distR="0">
            <wp:extent cx="5274310" cy="55499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hint="eastAsia" w:ascii="Times New Roman" w:hAnsi="Times New Roman" w:cs="Times New Roman"/>
          <w:sz w:val="52"/>
          <w:szCs w:val="52"/>
        </w:rPr>
        <w:drawing>
          <wp:inline distT="0" distB="0" distL="0" distR="0">
            <wp:extent cx="5274310" cy="258635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Times New Roman" w:hAnsi="Times New Roman" w:cs="Times New Roman"/>
          <w:sz w:val="52"/>
          <w:szCs w:val="52"/>
        </w:rPr>
      </w:pPr>
    </w:p>
    <w:p>
      <w:pPr>
        <w:spacing w:line="220" w:lineRule="atLeast"/>
        <w:jc w:val="center"/>
        <w:rPr>
          <w:rFonts w:ascii="楷体_GB2312" w:hAnsi="Arial" w:eastAsia="楷体_GB2312" w:cs="Times New Roman"/>
          <w:kern w:val="2"/>
          <w:sz w:val="24"/>
          <w:szCs w:val="24"/>
        </w:rPr>
      </w:pPr>
    </w:p>
    <w:p>
      <w:pPr>
        <w:pStyle w:val="13"/>
        <w:jc w:val="left"/>
        <w:rPr>
          <w:rFonts w:ascii="楷体_GB2312"/>
          <w:b w:val="0"/>
          <w:sz w:val="24"/>
          <w:szCs w:val="24"/>
        </w:rPr>
      </w:pPr>
      <w:r>
        <w:rPr>
          <w:rFonts w:hint="eastAsia" w:ascii="楷体_GB2312"/>
          <w:b w:val="0"/>
          <w:sz w:val="24"/>
          <w:szCs w:val="24"/>
        </w:rPr>
        <w:t>根据注册提示填写资料</w:t>
      </w:r>
    </w:p>
    <w:p>
      <w:pPr>
        <w:pStyle w:val="13"/>
        <w:jc w:val="left"/>
        <w:rPr>
          <w:rFonts w:ascii="楷体_GB2312"/>
          <w:b w:val="0"/>
          <w:sz w:val="24"/>
          <w:szCs w:val="24"/>
        </w:rPr>
      </w:pPr>
      <w:r>
        <w:rPr>
          <w:rFonts w:hint="eastAsia" w:ascii="楷体_GB2312"/>
          <w:sz w:val="24"/>
          <w:szCs w:val="24"/>
        </w:rPr>
        <w:drawing>
          <wp:inline distT="0" distB="0" distL="0" distR="0">
            <wp:extent cx="2579370" cy="277177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9951" cy="27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  <w:r>
        <w:rPr>
          <w:rFonts w:hint="eastAsia" w:ascii="楷体_GB2312" w:hAnsi="Arial" w:eastAsia="楷体_GB2312" w:cs="Times New Roman"/>
          <w:kern w:val="2"/>
          <w:sz w:val="24"/>
          <w:szCs w:val="24"/>
        </w:rPr>
        <w:t>点击</w:t>
      </w:r>
      <w:r>
        <w:rPr>
          <w:rFonts w:hint="eastAsia" w:ascii="楷体_GB2312" w:hAnsi="Arial" w:eastAsia="楷体_GB2312" w:cs="Times New Roman"/>
          <w:kern w:val="2"/>
          <w:sz w:val="24"/>
          <w:szCs w:val="24"/>
        </w:rPr>
        <w:drawing>
          <wp:inline distT="0" distB="0" distL="0" distR="0">
            <wp:extent cx="1043305" cy="179705"/>
            <wp:effectExtent l="19050" t="0" r="3979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3771" cy="1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4"/>
          <w:szCs w:val="24"/>
        </w:rPr>
        <w:t>完成注册，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  <w:r>
        <w:rPr>
          <w:rFonts w:hint="eastAsia" w:ascii="楷体_GB2312" w:hAnsi="Arial" w:eastAsia="楷体_GB2312" w:cs="Times New Roman"/>
          <w:kern w:val="2"/>
          <w:sz w:val="24"/>
          <w:szCs w:val="24"/>
        </w:rPr>
        <w:t>在首页进入登陆页面，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  <w:r>
        <w:rPr>
          <w:rFonts w:hint="eastAsia" w:ascii="楷体_GB2312" w:hAnsi="Arial" w:eastAsia="楷体_GB2312" w:cs="Times New Roman"/>
          <w:kern w:val="2"/>
          <w:sz w:val="24"/>
          <w:szCs w:val="24"/>
        </w:rPr>
        <w:drawing>
          <wp:inline distT="0" distB="0" distL="0" distR="0">
            <wp:extent cx="3408680" cy="2231390"/>
            <wp:effectExtent l="19050" t="0" r="1174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8776" cy="22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  <w:r>
        <w:rPr>
          <w:rFonts w:hint="eastAsia" w:ascii="楷体_GB2312" w:hAnsi="Arial" w:eastAsia="楷体_GB2312" w:cs="Times New Roman"/>
          <w:kern w:val="2"/>
          <w:sz w:val="24"/>
          <w:szCs w:val="24"/>
        </w:rPr>
        <w:t>点击</w:t>
      </w:r>
      <w:r>
        <w:rPr>
          <w:rFonts w:hint="eastAsia" w:ascii="楷体_GB2312" w:hAnsi="Arial" w:eastAsia="楷体_GB2312" w:cs="Times New Roman"/>
          <w:kern w:val="2"/>
          <w:sz w:val="24"/>
          <w:szCs w:val="24"/>
        </w:rPr>
        <w:drawing>
          <wp:inline distT="0" distB="0" distL="0" distR="0">
            <wp:extent cx="1095375" cy="287655"/>
            <wp:effectExtent l="19050" t="0" r="9219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5681" cy="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4"/>
          <w:szCs w:val="24"/>
        </w:rPr>
        <w:t>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</w:p>
    <w:p>
      <w:pPr>
        <w:pStyle w:val="3"/>
      </w:pPr>
      <w:r>
        <w:rPr>
          <w:rFonts w:hint="eastAsia"/>
        </w:rPr>
        <w:t>2.首页的功能</w:t>
      </w:r>
    </w:p>
    <w:p>
      <w:pPr>
        <w:pStyle w:val="4"/>
      </w:pPr>
      <w:r>
        <w:rPr>
          <w:rFonts w:hint="eastAsia"/>
        </w:rPr>
        <w:t>2.1查询</w:t>
      </w:r>
    </w:p>
    <w:p>
      <w:pPr>
        <w:pStyle w:val="13"/>
        <w:jc w:val="left"/>
        <w:rPr>
          <w:rFonts w:ascii="楷体_GB2312"/>
          <w:b w:val="0"/>
          <w:sz w:val="24"/>
          <w:szCs w:val="24"/>
        </w:rPr>
      </w:pPr>
      <w:r>
        <w:rPr>
          <w:rFonts w:hint="eastAsia" w:ascii="楷体_GB2312"/>
          <w:b w:val="0"/>
          <w:sz w:val="24"/>
          <w:szCs w:val="24"/>
        </w:rPr>
        <w:t>可在项目信息下查看资产委外和资产拍卖的发布公告，可在搜索框中输入资产的具体名称，支持模糊查询。例如用户名输入公司，可以查询出名称包含公司的资产信息。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  <w:r>
        <w:rPr>
          <w:rFonts w:hint="eastAsia" w:ascii="楷体_GB2312" w:hAnsi="Arial" w:eastAsia="楷体_GB2312" w:cs="Times New Roman"/>
          <w:kern w:val="2"/>
          <w:sz w:val="24"/>
          <w:szCs w:val="24"/>
        </w:rPr>
        <w:drawing>
          <wp:inline distT="0" distB="0" distL="0" distR="0">
            <wp:extent cx="5274310" cy="155257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  <w:r>
        <w:rPr>
          <w:rFonts w:hint="eastAsia" w:ascii="楷体_GB2312" w:hAnsi="Arial" w:eastAsia="楷体_GB2312" w:cs="Times New Roman"/>
          <w:kern w:val="2"/>
          <w:sz w:val="24"/>
          <w:szCs w:val="24"/>
        </w:rPr>
        <w:drawing>
          <wp:inline distT="0" distB="0" distL="0" distR="0">
            <wp:extent cx="5274310" cy="220345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2.2公告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  <w:r>
        <w:rPr>
          <w:rFonts w:hint="eastAsia" w:ascii="楷体_GB2312" w:hAnsi="Arial" w:eastAsia="楷体_GB2312" w:cs="Times New Roman"/>
          <w:kern w:val="2"/>
          <w:sz w:val="24"/>
          <w:szCs w:val="24"/>
        </w:rPr>
        <w:t>在首页的下方可以查看处置方公告、发布方公告和公司的动态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  <w:r>
        <w:rPr>
          <w:rFonts w:hint="eastAsia" w:ascii="楷体_GB2312" w:hAnsi="Arial" w:eastAsia="楷体_GB2312" w:cs="Times New Roman"/>
          <w:kern w:val="2"/>
          <w:sz w:val="24"/>
          <w:szCs w:val="24"/>
        </w:rPr>
        <w:drawing>
          <wp:inline distT="0" distB="0" distL="0" distR="0">
            <wp:extent cx="5274310" cy="188087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</w:p>
    <w:p>
      <w:pPr>
        <w:pStyle w:val="4"/>
      </w:pPr>
      <w:r>
        <w:rPr>
          <w:rFonts w:hint="eastAsia"/>
        </w:rPr>
        <w:t>2.3个人中心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在首页点击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936625" cy="40259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40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按钮，进入个人中心。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个人信息篇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ab/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在个人中心中选择个人信息，可以在个人信息中修改或添加个人资料（在新注册时，需要对个人资料进行完善，等待工作人员审核，否则会有功能无法正常使用）。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4222115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在修改密码中对密码进行修改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172529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3"/>
      </w:pPr>
      <w:r>
        <w:rPr>
          <w:rFonts w:hint="eastAsia"/>
        </w:rPr>
        <w:t>3.资产委外</w:t>
      </w:r>
    </w:p>
    <w:p>
      <w:pPr>
        <w:pStyle w:val="4"/>
      </w:pPr>
      <w:r>
        <w:rPr>
          <w:rFonts w:hint="eastAsia"/>
        </w:rPr>
        <w:t>3.1 查看资产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  <w:r>
        <w:rPr>
          <w:rFonts w:hint="eastAsia" w:ascii="楷体_GB2312" w:hAnsi="Arial" w:eastAsia="楷体_GB2312" w:cs="Times New Roman"/>
          <w:kern w:val="2"/>
          <w:sz w:val="24"/>
          <w:szCs w:val="24"/>
        </w:rPr>
        <w:t>在首页点击资产委外可以查看已经发布的资产信息，可以利用页面上的筛选条件进行更细致的划分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4"/>
          <w:szCs w:val="24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18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113728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在搜索框中输入查询的内容，支持模糊查询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115189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3.2 发布资产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发布方点击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980440" cy="417195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0440" cy="41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，跳转到个人中心的发布管理选项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031240" cy="41719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41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，进入到发布页面，根据提示输入资产信息。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18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982470" cy="446405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，等待工作人员对资产进行审核，审核成功可以资产中显示。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也可在发布管理下的我的发布查看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1617345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621665" cy="226695"/>
            <wp:effectExtent l="19050" t="0" r="698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" cy="22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可以查看、修改资产信息。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185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18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589530" cy="511810"/>
            <wp:effectExtent l="19050" t="0" r="127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5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，进入修改页面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18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在修改完成后，点击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982470" cy="38798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38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完成修改。</w:t>
      </w:r>
    </w:p>
    <w:p>
      <w:pPr>
        <w:rPr>
          <w:rFonts w:hint="eastAsia"/>
        </w:rPr>
      </w:pPr>
    </w:p>
    <w:p>
      <w:pPr>
        <w:pStyle w:val="4"/>
      </w:pPr>
      <w:r>
        <w:rPr>
          <w:rFonts w:hint="eastAsia"/>
        </w:rPr>
        <w:t>3.3 处置资产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在资产委外页面中，在鼠标悬停时可切换到不同交易类型的页面，在页面上可以对资产进行操作（只有处置方可以进行操作），只有待签约的状态可以进行操作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43688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334772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49809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673100" cy="26352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26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、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621665" cy="248920"/>
            <wp:effectExtent l="19050" t="0" r="698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" cy="24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 xml:space="preserve"> 进入竞单和抢单页面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18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18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727835" cy="343535"/>
            <wp:effectExtent l="19050" t="0" r="55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43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、进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871980" cy="323215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000" cy="323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行提交。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抢单模式的资产会在后台进行审核，竟单模式资产需发布方本人在个人中心进行选择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1806575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659765" cy="389890"/>
            <wp:effectExtent l="19050" t="0" r="698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765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，在选择页面查看并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877060" cy="323850"/>
            <wp:effectExtent l="19050" t="0" r="8513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7437" cy="3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之后会有工作人员在后台审核。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3995420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3.4  催收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在资产成交之后，处置方可以在个人中心查看自己的成交资产</w:t>
      </w:r>
    </w:p>
    <w:p>
      <w:pPr>
        <w:adjustRightInd/>
        <w:snapToGrid/>
        <w:spacing w:after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6191885" cy="3331210"/>
            <wp:effectExtent l="19050" t="0" r="0" b="0"/>
            <wp:docPr id="12" name="图片 28" descr="d:\Documents\Tencent Files\284886272\Image\C2C\4Z}O%8QHD5VM]HTZ9N3P(}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8" descr="d:\Documents\Tencent Files\284886272\Image\C2C\4Z}O%8QHD5VM]HTZ9N3P(}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33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77850" cy="241300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可以进入催收系统，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账号： admin   密码：admin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32"/>
          <w:szCs w:val="32"/>
        </w:rPr>
      </w:pPr>
      <w:r>
        <w:rPr>
          <w:rFonts w:hint="eastAsia" w:ascii="楷体_GB2312" w:hAnsi="Arial" w:eastAsia="楷体_GB2312" w:cs="Times New Roman"/>
          <w:kern w:val="2"/>
          <w:sz w:val="32"/>
          <w:szCs w:val="32"/>
        </w:rPr>
        <w:t xml:space="preserve">         </w:t>
      </w: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32"/>
          <w:szCs w:val="32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32"/>
          <w:szCs w:val="32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32"/>
          <w:szCs w:val="32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32"/>
          <w:szCs w:val="32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32"/>
          <w:szCs w:val="32"/>
        </w:rPr>
      </w:pPr>
    </w:p>
    <w:p>
      <w:pPr>
        <w:pStyle w:val="3"/>
      </w:pPr>
      <w:r>
        <w:rPr>
          <w:rFonts w:hint="eastAsia"/>
        </w:rPr>
        <w:t xml:space="preserve"> 4.资产拍卖</w:t>
      </w:r>
    </w:p>
    <w:p>
      <w:pPr>
        <w:pStyle w:val="4"/>
      </w:pPr>
      <w:r>
        <w:rPr>
          <w:rFonts w:hint="eastAsia"/>
        </w:rPr>
        <w:t>4.1  资产拍卖信息查看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820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1550035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425065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4.2  拍卖发布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发布方点击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906145" cy="389890"/>
            <wp:effectExtent l="19050" t="0" r="825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进入拍卖发布页面，在页面上填写要发布的拍卖信息。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185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185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974850" cy="402590"/>
            <wp:effectExtent l="19050" t="0" r="635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40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，在后台由工作人员审核，可在个人中心-&gt;发布管理-&gt;我的拍卖查看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4620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4.3  参与竞拍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拍卖资产通过审核后会在资产拍卖和首页显示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35521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185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处置方可以查看拍卖物品的信息、当前价格、联系方式等。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462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在加价后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39966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475740" cy="35750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000" cy="35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，在拍卖结束后会根据最高价走完拍卖流程。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pStyle w:val="3"/>
      </w:pPr>
      <w:r>
        <w:rPr>
          <w:rFonts w:hint="eastAsia"/>
        </w:rPr>
        <w:t>5   业务</w:t>
      </w:r>
    </w:p>
    <w:p>
      <w:pPr>
        <w:pStyle w:val="4"/>
      </w:pPr>
      <w:r>
        <w:rPr>
          <w:rFonts w:hint="eastAsia"/>
        </w:rPr>
        <w:t>5.1 业务服务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038860" cy="321945"/>
            <wp:effectExtent l="1905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，可以查看到平台的业务服务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4620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 xml:space="preserve"> 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4620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5.2 客户专区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045845" cy="358140"/>
            <wp:effectExtent l="1905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5845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可以看到一些用户指南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4620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5.3 鑫淼聚的相关信息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009650" cy="336550"/>
            <wp:effectExtent l="1905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，可以查看到鑫淼聚的相关信息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4620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pStyle w:val="2"/>
      </w:pPr>
      <w:r>
        <w:rPr>
          <w:rFonts w:hint="eastAsia"/>
        </w:rPr>
        <w:t>二、后台管理手册</w:t>
      </w:r>
    </w:p>
    <w:p>
      <w:pPr>
        <w:pStyle w:val="3"/>
      </w:pPr>
      <w:r>
        <w:rPr>
          <w:rFonts w:hint="eastAsia"/>
        </w:rPr>
        <w:t>1. 登录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进入网址：公司网址+/sys/login/index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会自动跳转到登录页面，输入拥有权限的账号，进入工作页面。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账户：admin 密码 ：1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9725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327650" cy="2707005"/>
            <wp:effectExtent l="19050" t="0" r="6000" b="0"/>
            <wp:docPr id="1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70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3"/>
      </w:pPr>
      <w:r>
        <w:rPr>
          <w:rFonts w:hint="eastAsia"/>
        </w:rPr>
        <w:t>2.用户管理</w:t>
      </w:r>
    </w:p>
    <w:p>
      <w:pPr>
        <w:pStyle w:val="4"/>
      </w:pPr>
      <w:r>
        <w:rPr>
          <w:rFonts w:hint="eastAsia"/>
        </w:rPr>
        <w:t>2.1创建用户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点击用户管理下的用户审核，可以看到当前全部用户的信息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可以通过用户名、手机号、当前状态查询账号（用户名支持模糊查询）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704215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点击页面下方的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94005" cy="302260"/>
            <wp:effectExtent l="1905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005" cy="30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进入用户创建页面，输入正确的用户信息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4248785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9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4039235" cy="1065530"/>
            <wp:effectExtent l="1905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完成用户的创建。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2.2 修改、删除用户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点击需要修改用户后方的</w:t>
      </w: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70510" cy="246380"/>
            <wp:effectExtent l="1905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进入修改页面，在修改页面中修改用户信息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416810"/>
            <wp:effectExtent l="1905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删除可以单条删除和多条删除，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单条删除只需点击要删除用户后方的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46380" cy="246380"/>
            <wp:effectExtent l="19050" t="0" r="127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即可，会有提示信息，点击确定即可。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多条删除需要使用用户首部的多选框，然后点击页面底部的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365760" cy="334010"/>
            <wp:effectExtent l="1905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即可（支持全选）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 、系统管理</w:t>
      </w:r>
    </w:p>
    <w:p>
      <w:pPr>
        <w:pStyle w:val="4"/>
      </w:pPr>
      <w:r>
        <w:rPr>
          <w:rFonts w:hint="eastAsia"/>
        </w:rPr>
        <w:t>3.1 给用户分配权限</w:t>
      </w:r>
    </w:p>
    <w:p>
      <w:pPr>
        <w:pStyle w:val="5"/>
      </w:pPr>
      <w:r>
        <w:rPr>
          <w:rFonts w:hint="eastAsia"/>
        </w:rPr>
        <w:t>3.1.1    操作（创建、删除、修改）角色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 xml:space="preserve">点击系统管理-&gt;角色管理，进入角色管理页面，可以在这个对角色进行创建、删除、修改 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 xml:space="preserve">在页面左侧，选择角色所在的位置 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292350"/>
            <wp:effectExtent l="1905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22885" cy="222885"/>
            <wp:effectExtent l="19050" t="0" r="571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（如果是第一个建立的角色点击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07010" cy="207010"/>
            <wp:effectExtent l="1905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010" cy="20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）在角色建立页面上输入信息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点击确定。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选择要删除的角色，点击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38760" cy="246380"/>
            <wp:effectExtent l="19050" t="0" r="889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760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，删除角色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410460"/>
            <wp:effectExtent l="1905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3450590" cy="1256030"/>
            <wp:effectExtent l="1905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点击确定。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在左侧选择角色，在右侧可以查看角色的详细信息也可以更改信息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1259840"/>
            <wp:effectExtent l="1905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5"/>
      </w:pPr>
      <w:r>
        <w:rPr>
          <w:rFonts w:hint="eastAsia"/>
        </w:rPr>
        <w:t>3.1.2  角色配置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点击系统管理-&gt;角色配置，可以在这个页面给建立好的角色分配权限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菜单列可以决定角色在后台那些管理可以访问，权限树则决定能够进行的操作。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5"/>
      </w:pPr>
      <w:r>
        <w:rPr>
          <w:rFonts w:hint="eastAsia"/>
        </w:rPr>
        <w:t>3.1.3 给用户分配角色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点击系统管理-&gt;用户管理可以看到所有用户的信息，在这个页面可以进行在用户管理中的所有操作，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46380" cy="246380"/>
            <wp:effectExtent l="19050" t="0" r="127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可在页面用找到分配好权限的角色，将其绑定到用户上。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0" w:name="_GoBack"/>
      <w:r>
        <w:rPr>
          <w:rFonts w:hint="eastAsia"/>
        </w:rPr>
        <w:t>3.2  开发时使用</w:t>
      </w:r>
    </w:p>
    <w:bookmarkEnd w:id="0"/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系统管理下的数据字典、权限管理、菜单管理都是辅助平台开发使用的，不提供对外功能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924050" cy="4607560"/>
            <wp:effectExtent l="1905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356" cy="46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 xml:space="preserve"> 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3.3 文件上传和下载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系统管理-&gt;系统文件管理，页面提供表格文档的上传和下载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374015" cy="365760"/>
            <wp:effectExtent l="19050" t="0" r="698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可以上传要使用的表格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点击上传信息尾部的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38760" cy="182880"/>
            <wp:effectExtent l="19050" t="0" r="889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76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，可以将表格下载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877820"/>
            <wp:effectExtent l="1905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3"/>
      </w:pPr>
      <w:r>
        <w:rPr>
          <w:rFonts w:hint="eastAsia"/>
        </w:rPr>
        <w:t>4 网站信息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网站信息-&gt;发布方公告、处置方公告、走进鑫淼聚、公司动态可以在首页、走进鑫淼聚页面上显示。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1631315"/>
            <wp:effectExtent l="1905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318135" cy="349885"/>
            <wp:effectExtent l="19050" t="0" r="571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" cy="34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创建、点击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54635" cy="246380"/>
            <wp:effectExtent l="1905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635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修改、点击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46380" cy="246380"/>
            <wp:effectExtent l="19050" t="0" r="127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删除。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540635"/>
            <wp:effectExtent l="1905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1599565"/>
            <wp:effectExtent l="1905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540635"/>
            <wp:effectExtent l="1905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540635"/>
            <wp:effectExtent l="1905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3"/>
      </w:pPr>
      <w:r>
        <w:rPr>
          <w:rFonts w:hint="eastAsia"/>
        </w:rPr>
        <w:t>5  资产委外</w:t>
      </w:r>
    </w:p>
    <w:p>
      <w:pPr>
        <w:pStyle w:val="4"/>
      </w:pPr>
      <w:r>
        <w:rPr>
          <w:rFonts w:hint="eastAsia"/>
        </w:rPr>
        <w:t>5.1 资产审核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资产委外-&gt;发布审核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在这个页面可以看到所有发布方发布的资产（所有的状态都有），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在发布方发布资产后会在页面中显示（状态：待审核），当工作人员确定资产合格后，修改状态为已审核，则资产显示在前台页面。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17"/>
        <w:numPr>
          <w:ilvl w:val="0"/>
          <w:numId w:val="1"/>
        </w:numPr>
        <w:spacing w:line="220" w:lineRule="atLeast"/>
        <w:ind w:firstLineChars="0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表示加盟方选择由他们处置这条资产，点击后进入确认页面</w:t>
      </w:r>
    </w:p>
    <w:p>
      <w:pPr>
        <w:pStyle w:val="17"/>
        <w:spacing w:line="220" w:lineRule="atLeast"/>
        <w:ind w:left="420" w:firstLine="0" w:firstLineChars="0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420" w:firstLine="0" w:firstLineChars="0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40385" cy="318135"/>
            <wp:effectExtent l="1905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85" cy="31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后会将资产信息记录在订单委外订单下，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70510" cy="222885"/>
            <wp:effectExtent l="1905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" cy="22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则会消失。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5.2 单笔和资产包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资产委外-&gt;单笔资产审核、资产包审核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这两个页面功能和发布审核大体相同，但是单笔资产审核页面显示的资产都是单笔资产，资产包审核页面里是一个个资产包。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5.3 加盟方审核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资产委外-&gt;加盟方审核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加盟方会根据自己所在地地址显示未被审核的资产，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而加盟方的任务就是去线下审核资产的情况，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若对资产有兴趣则可以在审核通过时同时对资产优先接单，然后会由工作人员对资产进行确定。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5.4 竞单报名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资产委外-&gt;竞单报名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这个页面中收集这所有资产（竞单处置模式）和报名人的信息，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可以由工作人员报名信息的资料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80390" cy="325755"/>
            <wp:effectExtent l="1905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390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后修改完成。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365760" cy="334010"/>
            <wp:effectExtent l="1905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可以为一个资产添加一个报名的处置方。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</w:p>
    <w:p>
      <w:pPr>
        <w:pStyle w:val="4"/>
      </w:pPr>
      <w:r>
        <w:rPr>
          <w:rFonts w:hint="eastAsia"/>
        </w:rPr>
        <w:t>5.5 委外订单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资产委外-&gt;委外订单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订单页面显示资产信息，在抢单模式的资产被处置方抢先接手前和接手后、报名后由发布方确认处置公司的资产、加盟方优先接单的资产都会在其中显示。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在资产被选择后会有待签约变为等待审核，需要工作人员确认信息，修改资产的状态。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381635" cy="334010"/>
            <wp:effectExtent l="1905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635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可以新建资产信息，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182880" cy="198755"/>
            <wp:effectExtent l="19050" t="0" r="762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9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可以删除资产信息。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3"/>
      </w:pPr>
      <w:r>
        <w:rPr>
          <w:rFonts w:hint="eastAsia"/>
        </w:rPr>
        <w:t>6 资产查询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资产管理-&gt;资产查询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资产查询会显示所有拍卖资产的信息，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可以通过上方搜索框精确查询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776605"/>
            <wp:effectExtent l="1905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通过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381635" cy="381635"/>
            <wp:effectExtent l="1905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635" cy="38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可以由工作人员添加拍卖信息 ，如图：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46380" cy="294005"/>
            <wp:effectExtent l="19050" t="0" r="127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29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可以查询当期拍卖出价金额和出价人，如图：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点击</w:t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254635" cy="246380"/>
            <wp:effectExtent l="1905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635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可以修改拍卖资产的信息，需要注意在通过审核前需要填写加价幅度（已审核状态会在前台显示），如图：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</w:p>
    <w:p>
      <w:pPr>
        <w:pStyle w:val="3"/>
      </w:pPr>
      <w:r>
        <w:rPr>
          <w:rFonts w:hint="eastAsia"/>
        </w:rPr>
        <w:t>7．购买管理</w:t>
      </w: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购买管理-&gt;购买记录</w:t>
      </w:r>
    </w:p>
    <w:p>
      <w:pPr>
        <w:spacing w:line="220" w:lineRule="atLeast"/>
        <w:rPr>
          <w:rFonts w:hint="eastAsia" w:ascii="楷体_GB2312" w:hAnsi="Arial" w:eastAsia="楷体_GB2312" w:cs="Times New Roman"/>
          <w:kern w:val="2"/>
          <w:sz w:val="28"/>
          <w:szCs w:val="28"/>
        </w:rPr>
      </w:pPr>
      <w:r>
        <w:rPr>
          <w:rFonts w:hint="eastAsia" w:ascii="楷体_GB2312" w:hAnsi="Arial" w:eastAsia="楷体_GB2312" w:cs="Times New Roman"/>
          <w:kern w:val="2"/>
          <w:sz w:val="28"/>
          <w:szCs w:val="28"/>
        </w:rPr>
        <w:t>在拍卖成交后会显示拍卖者的信息。</w:t>
      </w:r>
    </w:p>
    <w:p>
      <w:pPr>
        <w:spacing w:line="220" w:lineRule="atLeast"/>
        <w:rPr>
          <w:rFonts w:ascii="楷体_GB2312" w:hAnsi="Arial" w:eastAsia="楷体_GB2312" w:cs="Times New Roman"/>
          <w:kern w:val="2"/>
          <w:sz w:val="28"/>
          <w:szCs w:val="28"/>
        </w:rPr>
      </w:pPr>
      <w:r>
        <w:rPr>
          <w:rFonts w:ascii="楷体_GB2312" w:hAnsi="Arial" w:eastAsia="楷体_GB2312" w:cs="Times New Roman"/>
          <w:kern w:val="2"/>
          <w:sz w:val="28"/>
          <w:szCs w:val="28"/>
        </w:rPr>
        <w:drawing>
          <wp:inline distT="0" distB="0" distL="0" distR="0">
            <wp:extent cx="5274310" cy="2675890"/>
            <wp:effectExtent l="19050" t="0" r="254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framePr w:wrap="around" w:vAnchor="text" w:hAnchor="margin" w:xAlign="center" w:yAlign="top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</w:pPr>
    <w:r>
      <w:rPr>
        <w:rFonts w:hint="eastAsia"/>
      </w:rPr>
      <w:fldChar w:fldCharType="begin"/>
    </w:r>
    <w:r>
      <w:rPr>
        <w:rStyle w:val="10"/>
        <w:rFonts w:hint="eastAsia"/>
      </w:rPr>
      <w:instrText xml:space="preserve"> PAGE  </w:instrText>
    </w:r>
    <w:r>
      <w:rPr>
        <w:rFonts w:hint="eastAsia"/>
      </w:rPr>
      <w:fldChar w:fldCharType="separate"/>
    </w:r>
    <w:r>
      <w:rPr>
        <w:rStyle w:val="10"/>
      </w:rPr>
      <w:t>44</w:t>
    </w:r>
    <w:r>
      <w:rPr>
        <w:rFonts w:hint="eastAsia"/>
      </w:rPr>
      <w:fldChar w:fldCharType="end"/>
    </w:r>
  </w:p>
  <w:p>
    <w:pPr>
      <w:pStyle w:val="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3</w:t>
    </w:r>
    <w:r>
      <w:rPr>
        <w:b/>
        <w:bCs/>
        <w:sz w:val="24"/>
        <w:szCs w:val="24"/>
      </w:rPr>
      <w:fldChar w:fldCharType="end"/>
    </w:r>
  </w:p>
  <w:p>
    <w:pPr>
      <w:pStyle w:val="7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center"/>
      <w:rPr>
        <w:rFonts w:ascii="Arial" w:eastAsia="黑体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 id="0" type="#_x0000_t75" style="width:25px;height:23px" o:bullet="t">
        <v:imagedata r:id="rId1" o:title=""/>
      </v:shape>
    </w:pict>
  </w:numPicBullet>
  <w:abstractNum w:abstractNumId="0">
    <w:nsid w:val="609621DA"/>
    <w:multiLevelType w:val="multilevel"/>
    <w:tmpl w:val="609621DA"/>
    <w:lvl w:ilvl="0" w:tentative="0">
      <w:start w:val="1"/>
      <w:numFmt w:val="bullet"/>
      <w:lvlText w:val=""/>
      <w:lvlPicBulletId w:val="0"/>
      <w:lvlJc w:val="left"/>
      <w:pPr>
        <w:tabs>
          <w:tab w:val="left" w:pos="420"/>
        </w:tabs>
        <w:ind w:left="420" w:firstLine="0"/>
      </w:pPr>
      <w:rPr>
        <w:rFonts w:hint="default" w:ascii="Symbol" w:hAnsi="Symbol"/>
      </w:rPr>
    </w:lvl>
    <w:lvl w:ilvl="1" w:tentative="0">
      <w:start w:val="1"/>
      <w:numFmt w:val="bullet"/>
      <w:lvlText w:val=""/>
      <w:lvlJc w:val="left"/>
      <w:pPr>
        <w:tabs>
          <w:tab w:val="left" w:pos="840"/>
        </w:tabs>
        <w:ind w:left="840" w:firstLine="0"/>
      </w:pPr>
      <w:rPr>
        <w:rFonts w:hint="default" w:ascii="Symbol" w:hAnsi="Symbol"/>
      </w:rPr>
    </w:lvl>
    <w:lvl w:ilvl="2" w:tentative="0">
      <w:start w:val="1"/>
      <w:numFmt w:val="bullet"/>
      <w:lvlText w:val=""/>
      <w:lvlJc w:val="left"/>
      <w:pPr>
        <w:tabs>
          <w:tab w:val="left" w:pos="1260"/>
        </w:tabs>
        <w:ind w:left="1260" w:firstLine="0"/>
      </w:pPr>
      <w:rPr>
        <w:rFonts w:hint="default" w:ascii="Symbol" w:hAnsi="Symbol"/>
      </w:rPr>
    </w:lvl>
    <w:lvl w:ilvl="3" w:tentative="0">
      <w:start w:val="1"/>
      <w:numFmt w:val="bullet"/>
      <w:lvlText w:val=""/>
      <w:lvlJc w:val="left"/>
      <w:pPr>
        <w:tabs>
          <w:tab w:val="left" w:pos="1680"/>
        </w:tabs>
        <w:ind w:left="1680" w:firstLine="0"/>
      </w:pPr>
      <w:rPr>
        <w:rFonts w:hint="default" w:ascii="Symbol" w:hAnsi="Symbol"/>
      </w:rPr>
    </w:lvl>
    <w:lvl w:ilvl="4" w:tentative="0">
      <w:start w:val="1"/>
      <w:numFmt w:val="bullet"/>
      <w:lvlText w:val=""/>
      <w:lvlJc w:val="left"/>
      <w:pPr>
        <w:tabs>
          <w:tab w:val="left" w:pos="2100"/>
        </w:tabs>
        <w:ind w:left="2100" w:firstLine="0"/>
      </w:pPr>
      <w:rPr>
        <w:rFonts w:hint="default" w:ascii="Symbol" w:hAnsi="Symbol"/>
      </w:rPr>
    </w:lvl>
    <w:lvl w:ilvl="5" w:tentative="0">
      <w:start w:val="1"/>
      <w:numFmt w:val="bullet"/>
      <w:lvlText w:val=""/>
      <w:lvlJc w:val="left"/>
      <w:pPr>
        <w:tabs>
          <w:tab w:val="left" w:pos="2520"/>
        </w:tabs>
        <w:ind w:left="2520" w:firstLine="0"/>
      </w:pPr>
      <w:rPr>
        <w:rFonts w:hint="default" w:ascii="Symbol" w:hAnsi="Symbol"/>
      </w:rPr>
    </w:lvl>
    <w:lvl w:ilvl="6" w:tentative="0">
      <w:start w:val="1"/>
      <w:numFmt w:val="bullet"/>
      <w:lvlText w:val=""/>
      <w:lvlJc w:val="left"/>
      <w:pPr>
        <w:tabs>
          <w:tab w:val="left" w:pos="2940"/>
        </w:tabs>
        <w:ind w:left="2940" w:firstLine="0"/>
      </w:pPr>
      <w:rPr>
        <w:rFonts w:hint="default" w:ascii="Symbol" w:hAnsi="Symbol"/>
      </w:rPr>
    </w:lvl>
    <w:lvl w:ilvl="7" w:tentative="0">
      <w:start w:val="1"/>
      <w:numFmt w:val="bullet"/>
      <w:lvlText w:val=""/>
      <w:lvlJc w:val="left"/>
      <w:pPr>
        <w:tabs>
          <w:tab w:val="left" w:pos="3360"/>
        </w:tabs>
        <w:ind w:left="3360" w:firstLine="0"/>
      </w:pPr>
      <w:rPr>
        <w:rFonts w:hint="default" w:ascii="Symbol" w:hAnsi="Symbol"/>
      </w:rPr>
    </w:lvl>
    <w:lvl w:ilvl="8" w:tentative="0">
      <w:start w:val="1"/>
      <w:numFmt w:val="bullet"/>
      <w:lvlText w:val=""/>
      <w:lvlJc w:val="left"/>
      <w:pPr>
        <w:tabs>
          <w:tab w:val="left" w:pos="3780"/>
        </w:tabs>
        <w:ind w:left="3780" w:firstLine="0"/>
      </w:pPr>
      <w:rPr>
        <w:rFonts w:hint="default" w:ascii="Symbol" w:hAnsi="Symbo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D31D50"/>
    <w:rsid w:val="00027A6D"/>
    <w:rsid w:val="00071799"/>
    <w:rsid w:val="00102A5B"/>
    <w:rsid w:val="00123EF8"/>
    <w:rsid w:val="001651A0"/>
    <w:rsid w:val="001C0CA5"/>
    <w:rsid w:val="001C625F"/>
    <w:rsid w:val="001D095D"/>
    <w:rsid w:val="0024520D"/>
    <w:rsid w:val="002546DA"/>
    <w:rsid w:val="002560EF"/>
    <w:rsid w:val="0028399D"/>
    <w:rsid w:val="00297EF3"/>
    <w:rsid w:val="002C7554"/>
    <w:rsid w:val="002E65D7"/>
    <w:rsid w:val="00323B43"/>
    <w:rsid w:val="00334601"/>
    <w:rsid w:val="0036760D"/>
    <w:rsid w:val="003B22D0"/>
    <w:rsid w:val="003C1702"/>
    <w:rsid w:val="003C21D3"/>
    <w:rsid w:val="003D37D8"/>
    <w:rsid w:val="00413320"/>
    <w:rsid w:val="00426133"/>
    <w:rsid w:val="004358AB"/>
    <w:rsid w:val="004B352D"/>
    <w:rsid w:val="004D0C54"/>
    <w:rsid w:val="00567CFA"/>
    <w:rsid w:val="005705AD"/>
    <w:rsid w:val="0059509C"/>
    <w:rsid w:val="005A0BC5"/>
    <w:rsid w:val="005A48C8"/>
    <w:rsid w:val="005B1927"/>
    <w:rsid w:val="006220D6"/>
    <w:rsid w:val="00644847"/>
    <w:rsid w:val="00646986"/>
    <w:rsid w:val="006A1319"/>
    <w:rsid w:val="006D3569"/>
    <w:rsid w:val="0074553E"/>
    <w:rsid w:val="00795D2A"/>
    <w:rsid w:val="007C5EE6"/>
    <w:rsid w:val="007F2AF4"/>
    <w:rsid w:val="007F323A"/>
    <w:rsid w:val="00835E92"/>
    <w:rsid w:val="008B722B"/>
    <w:rsid w:val="008B7726"/>
    <w:rsid w:val="008F1103"/>
    <w:rsid w:val="008F5C1F"/>
    <w:rsid w:val="00921739"/>
    <w:rsid w:val="009304B2"/>
    <w:rsid w:val="00947B04"/>
    <w:rsid w:val="00952D11"/>
    <w:rsid w:val="009E4137"/>
    <w:rsid w:val="00A02B05"/>
    <w:rsid w:val="00A3327F"/>
    <w:rsid w:val="00A67203"/>
    <w:rsid w:val="00A7744F"/>
    <w:rsid w:val="00AE0068"/>
    <w:rsid w:val="00AE457B"/>
    <w:rsid w:val="00B070ED"/>
    <w:rsid w:val="00B0731A"/>
    <w:rsid w:val="00B727BA"/>
    <w:rsid w:val="00BC03BB"/>
    <w:rsid w:val="00BF224B"/>
    <w:rsid w:val="00C15467"/>
    <w:rsid w:val="00C259FF"/>
    <w:rsid w:val="00C27915"/>
    <w:rsid w:val="00C3480E"/>
    <w:rsid w:val="00CC03C4"/>
    <w:rsid w:val="00CE56B2"/>
    <w:rsid w:val="00D121E5"/>
    <w:rsid w:val="00D1423F"/>
    <w:rsid w:val="00D2592C"/>
    <w:rsid w:val="00D31D50"/>
    <w:rsid w:val="00DC5F3F"/>
    <w:rsid w:val="00DD1645"/>
    <w:rsid w:val="00DE2644"/>
    <w:rsid w:val="00E714DE"/>
    <w:rsid w:val="00EC0889"/>
    <w:rsid w:val="00F01D46"/>
    <w:rsid w:val="00F2205D"/>
    <w:rsid w:val="00F66937"/>
    <w:rsid w:val="00FE7BB8"/>
    <w:rsid w:val="00FF77A2"/>
    <w:rsid w:val="25AF2043"/>
    <w:rsid w:val="5FC66EE3"/>
    <w:rsid w:val="6D3C7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="微软雅黑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360" w:lineRule="auto"/>
      <w:outlineLvl w:val="0"/>
    </w:pPr>
    <w:rPr>
      <w:rFonts w:ascii="楷体" w:hAnsi="楷体" w:eastAsia="楷体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360" w:lineRule="auto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360" w:lineRule="auto"/>
      <w:outlineLvl w:val="2"/>
    </w:pPr>
    <w:rPr>
      <w:rFonts w:ascii="楷体" w:hAnsi="楷体" w:eastAsia="楷体"/>
      <w:sz w:val="24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60" w:lineRule="auto"/>
      <w:outlineLvl w:val="3"/>
    </w:pPr>
    <w:rPr>
      <w:rFonts w:ascii="楷体" w:hAnsi="楷体" w:eastAsia="楷体"/>
      <w:sz w:val="24"/>
    </w:rPr>
  </w:style>
  <w:style w:type="character" w:default="1" w:styleId="9">
    <w:name w:val="Default Paragraph Font"/>
    <w:semiHidden/>
    <w:unhideWhenUsed/>
    <w:uiPriority w:val="1"/>
  </w:style>
  <w:style w:type="table" w:default="1" w:styleId="1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6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7">
    <w:name w:val="footer"/>
    <w:basedOn w:val="1"/>
    <w:link w:val="14"/>
    <w:qFormat/>
    <w:uiPriority w:val="99"/>
    <w:pPr>
      <w:widowControl w:val="0"/>
      <w:tabs>
        <w:tab w:val="center" w:pos="4153"/>
        <w:tab w:val="right" w:pos="8306"/>
      </w:tabs>
      <w:adjustRightInd/>
      <w:spacing w:after="0"/>
    </w:pPr>
    <w:rPr>
      <w:rFonts w:asciiTheme="minorHAnsi" w:hAnsiTheme="minorHAnsi"/>
      <w:kern w:val="2"/>
      <w:sz w:val="18"/>
    </w:rPr>
  </w:style>
  <w:style w:type="paragraph" w:styleId="8">
    <w:name w:val="header"/>
    <w:basedOn w:val="1"/>
    <w:link w:val="15"/>
    <w:qFormat/>
    <w:uiPriority w:val="0"/>
    <w:pPr>
      <w:widowControl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adjustRightInd/>
      <w:spacing w:after="0"/>
      <w:jc w:val="both"/>
    </w:pPr>
    <w:rPr>
      <w:rFonts w:ascii="Times New Roman" w:hAnsi="Times New Roman" w:eastAsia="宋体" w:cs="Times New Roman"/>
      <w:kern w:val="2"/>
      <w:sz w:val="18"/>
      <w:szCs w:val="20"/>
    </w:rPr>
  </w:style>
  <w:style w:type="character" w:styleId="10">
    <w:name w:val="page number"/>
    <w:basedOn w:val="9"/>
    <w:qFormat/>
    <w:uiPriority w:val="0"/>
  </w:style>
  <w:style w:type="character" w:customStyle="1" w:styleId="12">
    <w:name w:val="页脚 Char"/>
    <w:link w:val="7"/>
    <w:qFormat/>
    <w:uiPriority w:val="99"/>
    <w:rPr>
      <w:kern w:val="2"/>
      <w:sz w:val="18"/>
    </w:rPr>
  </w:style>
  <w:style w:type="paragraph" w:customStyle="1" w:styleId="13">
    <w:name w:val="封面公司名称"/>
    <w:basedOn w:val="1"/>
    <w:uiPriority w:val="0"/>
    <w:pPr>
      <w:widowControl w:val="0"/>
      <w:adjustRightInd/>
      <w:snapToGrid/>
      <w:spacing w:after="0" w:line="360" w:lineRule="auto"/>
      <w:jc w:val="center"/>
    </w:pPr>
    <w:rPr>
      <w:rFonts w:ascii="Arial" w:hAnsi="Arial" w:eastAsia="楷体_GB2312" w:cs="Times New Roman"/>
      <w:b/>
      <w:kern w:val="2"/>
      <w:sz w:val="32"/>
      <w:szCs w:val="20"/>
    </w:rPr>
  </w:style>
  <w:style w:type="character" w:customStyle="1" w:styleId="14">
    <w:name w:val="页脚 Char1"/>
    <w:basedOn w:val="9"/>
    <w:link w:val="7"/>
    <w:semiHidden/>
    <w:qFormat/>
    <w:uiPriority w:val="99"/>
    <w:rPr>
      <w:rFonts w:ascii="Tahoma" w:hAnsi="Tahoma"/>
      <w:sz w:val="18"/>
      <w:szCs w:val="18"/>
    </w:rPr>
  </w:style>
  <w:style w:type="character" w:customStyle="1" w:styleId="15">
    <w:name w:val="页眉 Char"/>
    <w:basedOn w:val="9"/>
    <w:link w:val="8"/>
    <w:qFormat/>
    <w:uiPriority w:val="0"/>
    <w:rPr>
      <w:rFonts w:ascii="Times New Roman" w:hAnsi="Times New Roman" w:eastAsia="宋体" w:cs="Times New Roman"/>
      <w:kern w:val="2"/>
      <w:sz w:val="18"/>
      <w:szCs w:val="20"/>
    </w:rPr>
  </w:style>
  <w:style w:type="character" w:customStyle="1" w:styleId="16">
    <w:name w:val="批注框文本 Char"/>
    <w:basedOn w:val="9"/>
    <w:link w:val="6"/>
    <w:semiHidden/>
    <w:qFormat/>
    <w:uiPriority w:val="99"/>
    <w:rPr>
      <w:rFonts w:ascii="Tahoma" w:hAnsi="Tahoma"/>
      <w:sz w:val="18"/>
      <w:szCs w:val="18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2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5" Type="http://schemas.openxmlformats.org/officeDocument/2006/relationships/fontTable" Target="fontTable.xml"/><Relationship Id="rId134" Type="http://schemas.openxmlformats.org/officeDocument/2006/relationships/numbering" Target="numbering.xml"/><Relationship Id="rId133" Type="http://schemas.openxmlformats.org/officeDocument/2006/relationships/customXml" Target="../customXml/item1.xml"/><Relationship Id="rId132" Type="http://schemas.openxmlformats.org/officeDocument/2006/relationships/image" Target="media/image126.png"/><Relationship Id="rId131" Type="http://schemas.openxmlformats.org/officeDocument/2006/relationships/image" Target="media/image125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29" Type="http://schemas.openxmlformats.org/officeDocument/2006/relationships/image" Target="media/image123.png"/><Relationship Id="rId128" Type="http://schemas.openxmlformats.org/officeDocument/2006/relationships/image" Target="media/image122.png"/><Relationship Id="rId127" Type="http://schemas.openxmlformats.org/officeDocument/2006/relationships/image" Target="media/image121.png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png"/><Relationship Id="rId121" Type="http://schemas.openxmlformats.org/officeDocument/2006/relationships/image" Target="media/image115.png"/><Relationship Id="rId120" Type="http://schemas.openxmlformats.org/officeDocument/2006/relationships/image" Target="media/image114.png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476</Words>
  <Characters>2714</Characters>
  <Lines>22</Lines>
  <Paragraphs>6</Paragraphs>
  <ScaleCrop>false</ScaleCrop>
  <LinksUpToDate>false</LinksUpToDate>
  <CharactersWithSpaces>3184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Administrator</dc:creator>
  <cp:lastModifiedBy>Administrator</cp:lastModifiedBy>
  <dcterms:modified xsi:type="dcterms:W3CDTF">2018-02-08T08:28:35Z</dcterms:modified>
  <cp:revision>47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